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B77ED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萧县民政局绩效自评工作情况总结</w:t>
      </w:r>
    </w:p>
    <w:p w14:paraId="07B22C9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萧县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财政局关于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开展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县级预算支出绩效自评和部门评价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工作的通知》文件要求，现我局对20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年度整体资金支出使用管理情况进行了绩效自评，现将有关情况报告如下：</w:t>
      </w:r>
    </w:p>
    <w:p w14:paraId="0C70ED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一、自评工作开展情况</w:t>
      </w:r>
    </w:p>
    <w:p w14:paraId="680670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6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本次绩效评价的目的是为了全面分析和综合评价我局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级财政预算资金的使用管理情况，为切实提高财政资金使用效益，强化预算支出的责任和效率提供参考依据。</w:t>
      </w:r>
    </w:p>
    <w:p w14:paraId="4DF79C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65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按照绩效评价规程要求，第一阶段为前期准备：由局规划财务股牵头，组织有关业务股室制定了详细的工作方案，明确股室责任，确定评价指标细则；第二阶段为股室自评：根据上一阶段任务布置，各股室按照要求展开自评工作，并将评价结果报规划财务股；第三阶段为定性终评，并出具评价报告：规划财务股在股室自评的基础上，查阅相关文件资料和财务凭证，对收集资料进行定量定性分析，综合评议后形成评价结论，出具绩效评价报告。</w:t>
      </w:r>
    </w:p>
    <w:p w14:paraId="03B1371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我局按照评价规程要求，对2024年度21个项目进行了绩效自评，并对部门整体绩效进行了综合评价。我局部门预算执行良好，进度较快，符合节能减排要求，严格按预算管理办法进行管理。2024年度年初预算35479.9万元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一般公共预算拨款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35479.9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万元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实际总支出52962.79万元，年末结余为0万元。</w:t>
      </w:r>
      <w:bookmarkStart w:id="0" w:name="_GoBack"/>
      <w:bookmarkEnd w:id="0"/>
    </w:p>
    <w:p w14:paraId="15E185F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二、自评结果概述</w:t>
      </w:r>
    </w:p>
    <w:p w14:paraId="4245B8B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　　20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年度，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萧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县民政局坚决履行职责，有效地完成了本年度绩效目标。</w:t>
      </w:r>
    </w:p>
    <w:p w14:paraId="70F5AAB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（一）履职完成情况：</w:t>
      </w:r>
    </w:p>
    <w:p w14:paraId="7F11500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1.数量指标完成情况</w:t>
      </w:r>
    </w:p>
    <w:p w14:paraId="19CBB38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①每年核对低保申请数据≧80%</w:t>
      </w:r>
    </w:p>
    <w:p w14:paraId="51674CC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②村留守儿童监护人落实率≧100%</w:t>
      </w:r>
    </w:p>
    <w:p w14:paraId="0FB3AFD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③对养老机构进行等级评定19家</w:t>
      </w:r>
    </w:p>
    <w:p w14:paraId="7F18E0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④困难群众保障应保尽保、应救尽救</w:t>
      </w:r>
    </w:p>
    <w:p w14:paraId="526ECE9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⑤流浪乞讨未成年人救助率≧100%</w:t>
      </w:r>
    </w:p>
    <w:p w14:paraId="2C30CED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⑥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行政区划设置、地名管理、创建平安边界不断优化</w:t>
      </w:r>
    </w:p>
    <w:p w14:paraId="6A9076F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2.质量指标完成情况</w:t>
      </w:r>
    </w:p>
    <w:p w14:paraId="2FBD9CC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①均按标准发放救助资金。</w:t>
      </w:r>
    </w:p>
    <w:p w14:paraId="4D365E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②符合条件的社会救助享受对象，均纳入享受范围，做到应保尽保。</w:t>
      </w:r>
    </w:p>
    <w:p w14:paraId="515951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③群众对政策知晓率达到95%、</w:t>
      </w:r>
    </w:p>
    <w:p w14:paraId="5EF923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④补贴资金均已及时足额拨付到位。</w:t>
      </w:r>
    </w:p>
    <w:p w14:paraId="55CACBF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⑤社会救助对象准确率达到100%，做到应保尽保。</w:t>
      </w:r>
    </w:p>
    <w:p w14:paraId="2D7036D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⑥养老服务机构本年度未发生重大责任事故和服务纠纷。</w:t>
      </w:r>
    </w:p>
    <w:p w14:paraId="27A824C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⑦孤儿、事实无人抚养、残疾人对象准确率达到100%。</w:t>
      </w:r>
    </w:p>
    <w:p w14:paraId="314ECBA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⑨婚姻登记依法办理合格率达到100%。</w:t>
      </w:r>
    </w:p>
    <w:p w14:paraId="1A43C83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3.时效指标完成情况</w:t>
      </w:r>
    </w:p>
    <w:p w14:paraId="1C1B670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①每月按时发放救助对象救助金</w:t>
      </w:r>
    </w:p>
    <w:p w14:paraId="34A151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②资金拨付及时率</w:t>
      </w:r>
    </w:p>
    <w:p w14:paraId="07B5D9F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③在规定时间内发放高龄津贴</w:t>
      </w:r>
    </w:p>
    <w:p w14:paraId="0F50D2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④每月按时发放孤儿事实无人抚养残疾人对象救助金</w:t>
      </w:r>
    </w:p>
    <w:p w14:paraId="5D154CC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（二）履职效果情况：</w:t>
      </w:r>
    </w:p>
    <w:p w14:paraId="7DC6BE1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1.社会效益指标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从社会效益来看提高了老年人生活质量及幸福指数；更贴近民生，帮助到更多的困难群众；让孤儿、事实无人抚养儿童生活有保障、提升婚姻标准化服务水平、提升流乞人员救助服务；发挥了民政对社会组织登记管理和执法监督的作用，引导社会组织发挥作用；保障全县困难人群最低生活水平，同时着力保障群众基本殡葬需求，减轻群众殡葬支出负担。</w:t>
      </w:r>
    </w:p>
    <w:p w14:paraId="53CA969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2.生态效益指标</w:t>
      </w:r>
    </w:p>
    <w:p w14:paraId="601E05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从生态效益来看推行生态安葬，对保护生态环境，促进人与自然和谐相处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有着积极影响。</w:t>
      </w:r>
    </w:p>
    <w:p w14:paraId="42617CE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3.可持续影响指标</w:t>
      </w:r>
    </w:p>
    <w:p w14:paraId="09E8FEA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项目可持续运营，项目依据的政策能持续执行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。</w:t>
      </w:r>
    </w:p>
    <w:p w14:paraId="35A060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社会满意度及可持续性影响。</w:t>
      </w:r>
    </w:p>
    <w:p w14:paraId="133CDA7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群众对我单位工作满意度均达到年度指标值的要求，充分反映了人民群众对我部门工作的认可。</w:t>
      </w:r>
    </w:p>
    <w:p w14:paraId="7F715FEE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Chars="0" w:right="0" w:rightChars="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部门整体支出绩效中存在问题及改进措施</w:t>
      </w:r>
    </w:p>
    <w:p w14:paraId="7F86DAB6"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Chars="0" w:right="0" w:rightChars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主要问题及原因分析。我局在编制部门年度预算时，虽然根据本单位职能职责和年度工作计划，但在预算执行过程中，仍然存在以下问题。预算编制不够精确和细化，预算编制的合理性需提高，年初预算做得比较粗，在执行过程中，出现有预算没支出、有支出没预算安排的情况，造成资金使用上的被动。</w:t>
      </w:r>
    </w:p>
    <w:p w14:paraId="5FB6D5C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改进的方向和具体措施。在以后的工作中，本部门将组织学习财政部门下发的绩效管理有关文件，加深对绩效管理工作的认识，强化全面绩效管理的意识；积极参加有关部门举办的绩效管理工作培训班，提高绩效管理工作水平；明确项目预算绩效管理的主体责任，调动项目实施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股室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进行项目绩效管理工作的主动性和积极性；组织制定本部门绩效工作实施方案，保障本部门全面预算绩效管理工作顺利开展。</w:t>
      </w:r>
    </w:p>
    <w:p w14:paraId="41414C5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三、下一步工作措施</w:t>
      </w:r>
    </w:p>
    <w:p w14:paraId="1885CE6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我局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将本次绩效评价结果作为下年度编制部门预算的依据，按相关政策及本部门发展规划要求，结合本年度预算变化因素，规范绩效目标、绩效跟踪、绩效评价、结果应用等各项管理流程，确保预算绩效管理与预算编制、执行、监督的有效衔接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同时加强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单位财务人员的业务培训学习，规范部门预算收支核算，增强预算的约束力和严肃性，切实提高部门预算收支管理水平。</w:t>
      </w:r>
    </w:p>
    <w:p w14:paraId="35579D7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left="0" w:right="0" w:firstLine="640" w:firstLineChars="200"/>
        <w:jc w:val="both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四、附件</w:t>
      </w:r>
    </w:p>
    <w:p w14:paraId="409147C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" w:lineRule="atLeast"/>
        <w:ind w:right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drawing>
          <wp:inline distT="0" distB="0" distL="114300" distR="114300">
            <wp:extent cx="5274310" cy="52673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7FDE2">
      <w:pPr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E1928"/>
    <w:rsid w:val="0BF95B27"/>
    <w:rsid w:val="298A4030"/>
    <w:rsid w:val="38F5632B"/>
    <w:rsid w:val="77E65AE1"/>
    <w:rsid w:val="7F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Title"/>
    <w:basedOn w:val="1"/>
    <w:next w:val="1"/>
    <w:qFormat/>
    <w:uiPriority w:val="6"/>
    <w:pPr>
      <w:spacing w:before="240" w:after="60"/>
      <w:jc w:val="center"/>
      <w:outlineLvl w:val="0"/>
    </w:pPr>
    <w:rPr>
      <w:rFonts w:ascii="Cambria" w:hAnsi="Cambria" w:eastAsia="宋体"/>
      <w:b/>
    </w:rPr>
  </w:style>
  <w:style w:type="paragraph" w:customStyle="1" w:styleId="6">
    <w:name w:val="办公自动化专用标题"/>
    <w:basedOn w:val="3"/>
    <w:qFormat/>
    <w:uiPriority w:val="0"/>
    <w:pPr>
      <w:spacing w:line="560" w:lineRule="atLeast"/>
    </w:pPr>
    <w:rPr>
      <w:rFonts w:ascii="宋体" w:hAnsi="Arial" w:cs="Times New Roman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1699</Words>
  <Characters>1760</Characters>
  <Lines>0</Lines>
  <Paragraphs>0</Paragraphs>
  <TotalTime>26</TotalTime>
  <ScaleCrop>false</ScaleCrop>
  <LinksUpToDate>false</LinksUpToDate>
  <CharactersWithSpaces>1766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2025-03-17T02:09:00Z</dcterms:created>
  <dc:creator>happy</dc:creator>
  <cp:lastModifiedBy>豆花松</cp:lastModifiedBy>
  <dcterms:modified xsi:type="dcterms:W3CDTF">2025-03-26T02:41:33Z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eyJoZGlkIjoiM2EzYjQwZTMyMzUzMjg2NzA3OGQ4ZmE0Nzk5YTc5YzAiLCJ1c2VySWQiOiIxMDI5OTQ0NDQzIn0=</vt:lpwstr>
  </property>
  <property fmtid="{D5CDD505-2E9C-101B-9397-08002B2CF9AE}" pid="4" name="ICV">
    <vt:lpwstr>A42EDA167EFC4620B50428B9F10A4504_12</vt:lpwstr>
  </property>
</Properties>
</file>